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3EF5" w14:textId="77777777" w:rsidR="00363608" w:rsidRDefault="00602C1A" w:rsidP="00702746">
      <w:pPr>
        <w:shd w:val="clear" w:color="auto" w:fill="FFFFFF"/>
        <w:spacing w:after="200" w:line="253" w:lineRule="atLeast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lang w:eastAsia="en-GB"/>
        </w:rPr>
        <w:drawing>
          <wp:inline distT="0" distB="0" distL="0" distR="0" wp14:anchorId="7CF24C92" wp14:editId="230BBA6C">
            <wp:extent cx="2300935" cy="32056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819" cy="327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56E5B" w14:textId="06BAAA69" w:rsidR="00702746" w:rsidRPr="00E6051C" w:rsidRDefault="00702746" w:rsidP="00702746">
      <w:pPr>
        <w:shd w:val="clear" w:color="auto" w:fill="FFFFFF"/>
        <w:spacing w:after="200" w:line="253" w:lineRule="atLeast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E6051C">
        <w:rPr>
          <w:rFonts w:ascii="Times New Roman" w:eastAsia="Times New Roman" w:hAnsi="Times New Roman" w:cs="Times New Roman"/>
          <w:b/>
          <w:bCs/>
          <w:lang w:eastAsia="en-GB"/>
        </w:rPr>
        <w:t>П</w:t>
      </w:r>
      <w:r w:rsidRPr="00E6051C">
        <w:rPr>
          <w:rFonts w:ascii="Times New Roman" w:eastAsia="Times New Roman" w:hAnsi="Times New Roman" w:cs="Times New Roman"/>
          <w:b/>
          <w:bCs/>
          <w:lang w:val="sr-Cyrl-RS" w:eastAsia="en-GB"/>
        </w:rPr>
        <w:t>озив на п</w:t>
      </w:r>
      <w:r w:rsidRPr="00E6051C">
        <w:rPr>
          <w:rFonts w:ascii="Times New Roman" w:eastAsia="Times New Roman" w:hAnsi="Times New Roman" w:cs="Times New Roman"/>
          <w:b/>
          <w:bCs/>
          <w:lang w:eastAsia="en-GB"/>
        </w:rPr>
        <w:t>ромоциј</w:t>
      </w:r>
      <w:r w:rsidRPr="00E6051C">
        <w:rPr>
          <w:rFonts w:ascii="Times New Roman" w:eastAsia="Times New Roman" w:hAnsi="Times New Roman" w:cs="Times New Roman"/>
          <w:b/>
          <w:bCs/>
          <w:lang w:val="sr-Cyrl-RS" w:eastAsia="en-GB"/>
        </w:rPr>
        <w:t>у</w:t>
      </w:r>
      <w:r w:rsidRPr="00E6051C">
        <w:rPr>
          <w:rFonts w:ascii="Times New Roman" w:eastAsia="Times New Roman" w:hAnsi="Times New Roman" w:cs="Times New Roman"/>
          <w:b/>
          <w:bCs/>
          <w:lang w:eastAsia="en-GB"/>
        </w:rPr>
        <w:t xml:space="preserve"> књиге </w:t>
      </w:r>
      <w:r w:rsidRPr="00E6051C">
        <w:rPr>
          <w:rFonts w:ascii="Times New Roman" w:eastAsia="Times New Roman" w:hAnsi="Times New Roman" w:cs="Times New Roman"/>
          <w:b/>
          <w:bCs/>
          <w:lang w:val="sr-Cyrl-RS" w:eastAsia="en-GB"/>
        </w:rPr>
        <w:t>”</w:t>
      </w:r>
      <w:r w:rsidRPr="00E6051C">
        <w:rPr>
          <w:rFonts w:ascii="Times New Roman" w:eastAsia="Times New Roman" w:hAnsi="Times New Roman" w:cs="Times New Roman"/>
          <w:b/>
          <w:bCs/>
          <w:lang w:eastAsia="en-GB"/>
        </w:rPr>
        <w:t>Феминизам, активизам, политике: Производња знања на полупериферији</w:t>
      </w:r>
      <w:r w:rsidRPr="00E6051C">
        <w:rPr>
          <w:rFonts w:ascii="Times New Roman" w:eastAsia="Times New Roman" w:hAnsi="Times New Roman" w:cs="Times New Roman"/>
          <w:b/>
          <w:bCs/>
          <w:lang w:val="sr-Cyrl-RS" w:eastAsia="en-GB"/>
        </w:rPr>
        <w:t xml:space="preserve"> – зборник радова посвећен Марини Благојевић Хјусон”</w:t>
      </w:r>
    </w:p>
    <w:p w14:paraId="124756BA" w14:textId="351A728D" w:rsidR="00702746" w:rsidRPr="00E6051C" w:rsidRDefault="00702746" w:rsidP="00702746">
      <w:pPr>
        <w:shd w:val="clear" w:color="auto" w:fill="FFFFFF"/>
        <w:spacing w:after="200" w:line="253" w:lineRule="atLeast"/>
        <w:jc w:val="center"/>
        <w:rPr>
          <w:rFonts w:ascii="Times New Roman" w:eastAsia="Times New Roman" w:hAnsi="Times New Roman" w:cs="Times New Roman"/>
          <w:i/>
          <w:iCs/>
          <w:lang w:eastAsia="en-GB"/>
        </w:rPr>
      </w:pPr>
      <w:r>
        <w:rPr>
          <w:rFonts w:ascii="Times New Roman" w:eastAsia="Times New Roman" w:hAnsi="Times New Roman" w:cs="Times New Roman"/>
          <w:i/>
          <w:iCs/>
          <w:lang w:val="sr-Cyrl-RS" w:eastAsia="en-GB"/>
        </w:rPr>
        <w:t>9</w:t>
      </w:r>
      <w:r w:rsidRPr="00E6051C">
        <w:rPr>
          <w:rFonts w:ascii="Times New Roman" w:eastAsia="Times New Roman" w:hAnsi="Times New Roman" w:cs="Times New Roman"/>
          <w:i/>
          <w:iCs/>
          <w:lang w:eastAsia="en-GB"/>
        </w:rPr>
        <w:t xml:space="preserve">. </w:t>
      </w:r>
      <w:r w:rsidRPr="00E6051C">
        <w:rPr>
          <w:rFonts w:ascii="Times New Roman" w:eastAsia="Times New Roman" w:hAnsi="Times New Roman" w:cs="Times New Roman"/>
          <w:i/>
          <w:iCs/>
          <w:lang w:val="sr-Cyrl-RS" w:eastAsia="en-GB"/>
        </w:rPr>
        <w:t>фебруар</w:t>
      </w:r>
      <w:r w:rsidRPr="00E6051C">
        <w:rPr>
          <w:rFonts w:ascii="Times New Roman" w:eastAsia="Times New Roman" w:hAnsi="Times New Roman" w:cs="Times New Roman"/>
          <w:i/>
          <w:iCs/>
          <w:lang w:eastAsia="en-GB"/>
        </w:rPr>
        <w:t xml:space="preserve">, </w:t>
      </w:r>
      <w:r w:rsidR="00363608">
        <w:rPr>
          <w:rFonts w:ascii="Times New Roman" w:eastAsia="Times New Roman" w:hAnsi="Times New Roman" w:cs="Times New Roman"/>
          <w:i/>
          <w:iCs/>
          <w:lang w:val="en-US" w:eastAsia="en-GB"/>
        </w:rPr>
        <w:t>17</w:t>
      </w:r>
      <w:r w:rsidRPr="00E6051C">
        <w:rPr>
          <w:rFonts w:ascii="Times New Roman" w:eastAsia="Times New Roman" w:hAnsi="Times New Roman" w:cs="Times New Roman"/>
          <w:i/>
          <w:iCs/>
          <w:lang w:eastAsia="en-GB"/>
        </w:rPr>
        <w:t xml:space="preserve"> часова, </w:t>
      </w:r>
      <w:r w:rsidR="00363608">
        <w:rPr>
          <w:rFonts w:ascii="Times New Roman" w:eastAsia="Times New Roman" w:hAnsi="Times New Roman" w:cs="Times New Roman"/>
          <w:i/>
          <w:iCs/>
          <w:lang w:val="sr-Cyrl-RS" w:eastAsia="en-GB"/>
        </w:rPr>
        <w:t>Свечана сала 108</w:t>
      </w:r>
      <w:r w:rsidR="005B143B">
        <w:rPr>
          <w:rFonts w:ascii="Times New Roman" w:eastAsia="Times New Roman" w:hAnsi="Times New Roman" w:cs="Times New Roman"/>
          <w:i/>
          <w:iCs/>
          <w:lang w:val="sr-Cyrl-RS" w:eastAsia="en-GB"/>
        </w:rPr>
        <w:t xml:space="preserve"> Филозофског факултета</w:t>
      </w:r>
      <w:r w:rsidRPr="00E6051C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</w:p>
    <w:p w14:paraId="55D6E3DA" w14:textId="77777777" w:rsidR="00702746" w:rsidRPr="005B143B" w:rsidRDefault="00702746" w:rsidP="00702746">
      <w:pPr>
        <w:shd w:val="clear" w:color="auto" w:fill="FFFFFF"/>
        <w:spacing w:after="200" w:line="253" w:lineRule="atLeast"/>
        <w:jc w:val="both"/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</w:pPr>
      <w:r w:rsidRPr="00363608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Књига 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”</w:t>
      </w:r>
      <w:r w:rsidRPr="00363608">
        <w:rPr>
          <w:rFonts w:ascii="Times New Roman" w:eastAsia="Times New Roman" w:hAnsi="Times New Roman" w:cs="Times New Roman"/>
          <w:sz w:val="22"/>
          <w:szCs w:val="22"/>
          <w:lang w:eastAsia="en-GB"/>
        </w:rPr>
        <w:t>Феминизам, активизам, политике: Производња знања на полупериферији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” коју су приредиле др Сања Ћопић и др Зорана Антонијевић, зборник је радова у част </w:t>
      </w:r>
      <w:r w:rsidRPr="00363608">
        <w:rPr>
          <w:rFonts w:ascii="Times New Roman" w:eastAsia="Times New Roman" w:hAnsi="Times New Roman" w:cs="Times New Roman"/>
          <w:sz w:val="22"/>
          <w:szCs w:val="22"/>
          <w:lang w:eastAsia="en-GB"/>
        </w:rPr>
        <w:t>прерано преминулој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363608">
        <w:rPr>
          <w:rFonts w:ascii="Times New Roman" w:eastAsia="Times New Roman" w:hAnsi="Times New Roman" w:cs="Times New Roman"/>
          <w:sz w:val="22"/>
          <w:szCs w:val="22"/>
          <w:lang w:eastAsia="en-GB"/>
        </w:rPr>
        <w:t>истраживачици,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363608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активисткињи, феминисткињи и стручњакињи за родне политике др Марини Благојевић 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Хјусон</w:t>
      </w:r>
      <w:r w:rsidRPr="00363608">
        <w:rPr>
          <w:rFonts w:ascii="Times New Roman" w:eastAsia="Times New Roman" w:hAnsi="Times New Roman" w:cs="Times New Roman"/>
          <w:sz w:val="22"/>
          <w:szCs w:val="22"/>
          <w:lang w:eastAsia="en-GB"/>
        </w:rPr>
        <w:t>. Ова књига на креативан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363608">
        <w:rPr>
          <w:rFonts w:ascii="Times New Roman" w:eastAsia="Times New Roman" w:hAnsi="Times New Roman" w:cs="Times New Roman"/>
          <w:sz w:val="22"/>
          <w:szCs w:val="22"/>
          <w:lang w:eastAsia="en-GB"/>
        </w:rPr>
        <w:t>начин доприноси одржавању сећања на њену мисао и дело, подстиче на размишљање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363608">
        <w:rPr>
          <w:rFonts w:ascii="Times New Roman" w:eastAsia="Times New Roman" w:hAnsi="Times New Roman" w:cs="Times New Roman"/>
          <w:sz w:val="22"/>
          <w:szCs w:val="22"/>
          <w:lang w:eastAsia="en-GB"/>
        </w:rPr>
        <w:t>и трасира путеве за даља теоријска промишљања, емпиријска истраживања и активизам.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У овом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, потпуно волонтерском пројекту приређивачице су успеле да окупе чак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32 ауторке и аутора – Маринине колегинице и колеге,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пријатеље и пријатељице, чланове њене породице, поштоваоце и настављаче и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настављачице њеног дела - из Србије, Босне и Херцеговине, Бугарске, Шведске,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Уједињеног Краљевства и Индије. 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Књига је организована као збирка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оригинални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х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и прегледни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х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научни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х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радов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а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, сећања на др Благојевић Х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ју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сон али и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њених говора и интервјуа. Заједничко свим радовима је да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настоје да из критичке перспективе сагледају и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анализирају неке од тема које су биле у фокусу 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Марининих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истраживања, размишљања и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активизма: од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социологије рода, породице и образовања, до родне демографије, феминистичке теорије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и критичких студија маскулинитета, од појава као што су мизогинија, неолиберализација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знања и научне изврсности до производње знања у јавним политикама и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успостављању институција. Коначно, 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неки текстови у овој књизи директно се настављају на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крун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у Марининих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теоријских промишљања и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практичних истраживања 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о теорији полупериферијалности по којој је постала призната и награђивана и по којој ће остати препозната у земљи и у свету. </w:t>
      </w:r>
    </w:p>
    <w:p w14:paraId="4DA8C14D" w14:textId="77777777" w:rsidR="00751606" w:rsidRPr="00363608" w:rsidRDefault="00602C1A" w:rsidP="00702746">
      <w:pPr>
        <w:shd w:val="clear" w:color="auto" w:fill="FFFFFF"/>
        <w:spacing w:after="200" w:line="253" w:lineRule="atLeast"/>
        <w:jc w:val="both"/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</w:pP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Промоцију организују Филозофски факултет Универзитета у Београду и Секција за феминистичка истраживања и критичке студије маскулинитета</w:t>
      </w:r>
      <w:r w:rsidR="00751606"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. 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</w:p>
    <w:p w14:paraId="2FF00A92" w14:textId="5E0C7F89" w:rsidR="00702746" w:rsidRPr="005B143B" w:rsidRDefault="00702746" w:rsidP="00702746">
      <w:pPr>
        <w:shd w:val="clear" w:color="auto" w:fill="FFFFFF"/>
        <w:spacing w:after="200" w:line="253" w:lineRule="atLeast"/>
        <w:jc w:val="both"/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</w:pPr>
      <w:r w:rsidRPr="005B143B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О књизи говоре: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Проф. др Драгица Вујадиновић,  проф. др Светлана Томић, др Соња Авлијаш</w:t>
      </w:r>
      <w:r w:rsidR="00764E96"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>и приређивачице: проф. др Сања Ћопић и др Зорана Антонијевић.</w:t>
      </w:r>
    </w:p>
    <w:p w14:paraId="26D25DDB" w14:textId="4FB24A24" w:rsidR="00702746" w:rsidRPr="00363608" w:rsidRDefault="00702746" w:rsidP="00702746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63608">
        <w:rPr>
          <w:rFonts w:ascii="Times New Roman" w:eastAsia="Times New Roman" w:hAnsi="Times New Roman" w:cs="Times New Roman"/>
          <w:sz w:val="22"/>
          <w:szCs w:val="22"/>
          <w:lang w:val="sr-Cyrl-RS" w:eastAsia="en-GB"/>
        </w:rPr>
        <w:t xml:space="preserve">Разговор модерира: др Лилијана Чичкарић </w:t>
      </w:r>
    </w:p>
    <w:p w14:paraId="6A03F71C" w14:textId="363F7C29" w:rsidR="00702746" w:rsidRPr="00363608" w:rsidRDefault="00702746" w:rsidP="00363608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sz w:val="22"/>
          <w:szCs w:val="22"/>
          <w:lang w:val="sr-Latn-RS" w:eastAsia="en-GB"/>
        </w:rPr>
      </w:pPr>
      <w:r w:rsidRPr="00F80F87">
        <w:rPr>
          <w:rFonts w:ascii="Calibri" w:eastAsia="Times New Roman" w:hAnsi="Calibri" w:cs="Calibri"/>
          <w:color w:val="222222"/>
          <w:sz w:val="22"/>
          <w:szCs w:val="22"/>
          <w:lang w:val="sr-Latn-RS" w:eastAsia="en-GB"/>
        </w:rPr>
        <w:t> </w:t>
      </w:r>
    </w:p>
    <w:p w14:paraId="51AF0FCC" w14:textId="77777777" w:rsidR="001707F6" w:rsidRDefault="001707F6"/>
    <w:sectPr w:rsidR="00170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9C4"/>
    <w:multiLevelType w:val="hybridMultilevel"/>
    <w:tmpl w:val="DCA4FD6C"/>
    <w:lvl w:ilvl="0" w:tplc="18DAA8FA">
      <w:start w:val="1"/>
      <w:numFmt w:val="decimal"/>
      <w:pStyle w:val="NMKUNDP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8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46"/>
    <w:rsid w:val="001707F6"/>
    <w:rsid w:val="00363608"/>
    <w:rsid w:val="005B143B"/>
    <w:rsid w:val="00602C1A"/>
    <w:rsid w:val="00702746"/>
    <w:rsid w:val="00751606"/>
    <w:rsid w:val="00764E96"/>
    <w:rsid w:val="009B68FB"/>
    <w:rsid w:val="009D3696"/>
    <w:rsid w:val="00A14149"/>
    <w:rsid w:val="00A35AD8"/>
    <w:rsid w:val="00B27D7A"/>
    <w:rsid w:val="00C9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0F95"/>
  <w15:chartTrackingRefBased/>
  <w15:docId w15:val="{9AD15D32-B7A4-104D-8CDB-01A2B779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4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RS">
    <w:name w:val="JRS"/>
    <w:basedOn w:val="Normal"/>
    <w:autoRedefine/>
    <w:qFormat/>
    <w:rsid w:val="009D3696"/>
    <w:pPr>
      <w:spacing w:before="120" w:after="120" w:line="360" w:lineRule="auto"/>
      <w:jc w:val="both"/>
    </w:pPr>
    <w:rPr>
      <w:rFonts w:ascii="Times New Roman" w:hAnsi="Times New Roman"/>
    </w:rPr>
  </w:style>
  <w:style w:type="paragraph" w:customStyle="1" w:styleId="NMKUNDP">
    <w:name w:val="NMK UNDP"/>
    <w:basedOn w:val="Normal"/>
    <w:qFormat/>
    <w:rsid w:val="00A14149"/>
    <w:pPr>
      <w:numPr>
        <w:numId w:val="1"/>
      </w:numPr>
      <w:spacing w:before="100" w:beforeAutospacing="1" w:after="100" w:afterAutospacing="1"/>
      <w:jc w:val="both"/>
    </w:pPr>
    <w:rPr>
      <w:rFonts w:cs="Times New Roman (Body CS)"/>
    </w:rPr>
  </w:style>
  <w:style w:type="paragraph" w:customStyle="1" w:styleId="UNWomenMacedonia">
    <w:name w:val="UN Women Macedonia"/>
    <w:basedOn w:val="Normal"/>
    <w:autoRedefine/>
    <w:qFormat/>
    <w:rsid w:val="00C96AE3"/>
    <w:pPr>
      <w:jc w:val="both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Style1">
    <w:name w:val="Style1"/>
    <w:basedOn w:val="Normal"/>
    <w:rsid w:val="00B27D7A"/>
    <w:pPr>
      <w:widowControl w:val="0"/>
      <w:autoSpaceDE w:val="0"/>
      <w:autoSpaceDN w:val="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A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UNWomenHeading2">
    <w:name w:val="UN Women Heading 2"/>
    <w:basedOn w:val="Heading2"/>
    <w:autoRedefine/>
    <w:qFormat/>
    <w:rsid w:val="00C96AE3"/>
    <w:rPr>
      <w:b/>
      <w:color w:val="000000" w:themeColor="text1"/>
      <w:lang w:eastAsia="en-GB"/>
    </w:rPr>
  </w:style>
  <w:style w:type="paragraph" w:customStyle="1" w:styleId="UNWomenFootnote">
    <w:name w:val="UN Women Footnote"/>
    <w:basedOn w:val="UNWomenMacedonia"/>
    <w:autoRedefine/>
    <w:qFormat/>
    <w:rsid w:val="00C96AE3"/>
    <w:rPr>
      <w:sz w:val="18"/>
    </w:rPr>
  </w:style>
  <w:style w:type="paragraph" w:customStyle="1" w:styleId="a">
    <w:name w:val="Родна анализа"/>
    <w:basedOn w:val="Normal"/>
    <w:autoRedefine/>
    <w:qFormat/>
    <w:rsid w:val="00A35AD8"/>
    <w:pPr>
      <w:spacing w:line="360" w:lineRule="auto"/>
      <w:jc w:val="both"/>
    </w:pPr>
    <w:rPr>
      <w:rFonts w:ascii="Arial" w:hAnsi="Arial" w:cs="Times New Roman (Body CS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Antonijević</dc:creator>
  <cp:keywords/>
  <dc:description/>
  <cp:lastModifiedBy>Marija Babovic</cp:lastModifiedBy>
  <cp:revision>3</cp:revision>
  <dcterms:created xsi:type="dcterms:W3CDTF">2023-01-17T10:12:00Z</dcterms:created>
  <dcterms:modified xsi:type="dcterms:W3CDTF">2023-01-17T10:13:00Z</dcterms:modified>
</cp:coreProperties>
</file>